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2021年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浙江大学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val="en-US" w:eastAsia="zh-CN"/>
        </w:rPr>
        <w:t>公共卫生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学院青年教师教学竞赛</w:t>
      </w:r>
    </w:p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教学设计评分表</w:t>
      </w:r>
    </w:p>
    <w:p>
      <w:pPr>
        <w:widowControl/>
        <w:spacing w:line="400" w:lineRule="atLeast"/>
        <w:rPr>
          <w:rFonts w:hint="eastAsia"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pacing w:line="400" w:lineRule="atLeas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32"/>
          <w:szCs w:val="28"/>
        </w:rPr>
        <w:t>选手编号：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28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ab/>
      </w:r>
    </w:p>
    <w:p>
      <w:pPr>
        <w:widowControl/>
        <w:spacing w:line="400" w:lineRule="atLeast"/>
        <w:rPr>
          <w:rFonts w:ascii="仿宋" w:hAnsi="仿宋" w:eastAsia="仿宋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atLeas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32"/>
          <w:szCs w:val="28"/>
        </w:rPr>
        <w:t>教学设计</w:t>
      </w:r>
      <w:r>
        <w:rPr>
          <w:rFonts w:ascii="仿宋" w:hAnsi="仿宋" w:eastAsia="仿宋"/>
          <w:color w:val="000000"/>
          <w:kern w:val="0"/>
          <w:sz w:val="32"/>
          <w:szCs w:val="28"/>
        </w:rPr>
        <w:t>：</w:t>
      </w:r>
    </w:p>
    <w:tbl>
      <w:tblPr>
        <w:tblStyle w:val="2"/>
        <w:tblW w:w="8858" w:type="dxa"/>
        <w:tblInd w:w="-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819"/>
        <w:gridCol w:w="851"/>
        <w:gridCol w:w="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8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7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0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教学设计方案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  <w:t>（15分）</w:t>
            </w:r>
          </w:p>
        </w:tc>
        <w:tc>
          <w:tcPr>
            <w:tcW w:w="5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74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评委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745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3" w:bottom="1440" w:left="1803" w:header="0" w:footer="0" w:gutter="0"/>
      <w:cols w:space="720" w:num="1"/>
      <w:formProt w:val="0"/>
      <w:docGrid w:linePitch="100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2021-10-14T01:03:17Z</dcterms:created>
  <dc:creator>wusijia</dc:creator>
  <cp:lastModifiedBy>普瑞哥玛</cp:lastModifiedBy>
  <dcterms:modified xsi:type="dcterms:W3CDTF">2021-10-14T01:03:59Z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54C0AA6F18704619A99EBD19FD221B09</vt:lpwstr>
  </property>
</Properties>
</file>